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3F7B7">
      <w:pPr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-504190</wp:posOffset>
            </wp:positionV>
            <wp:extent cx="2134235" cy="1475740"/>
            <wp:effectExtent l="0" t="0" r="0" b="0"/>
            <wp:wrapThrough wrapText="bothSides">
              <wp:wrapPolygon>
                <wp:start x="7326" y="5298"/>
                <wp:lineTo x="5977" y="6971"/>
                <wp:lineTo x="5013" y="8923"/>
                <wp:lineTo x="5206" y="10874"/>
                <wp:lineTo x="6941" y="14220"/>
                <wp:lineTo x="9447" y="15614"/>
                <wp:lineTo x="11954" y="15614"/>
                <wp:lineTo x="14460" y="14220"/>
                <wp:lineTo x="16195" y="10596"/>
                <wp:lineTo x="16388" y="9201"/>
                <wp:lineTo x="15038" y="6413"/>
                <wp:lineTo x="14074" y="5298"/>
                <wp:lineTo x="7326" y="5298"/>
              </wp:wrapPolygon>
            </wp:wrapThrough>
            <wp:docPr id="1" name="Picture 1" descr="LOGO MDPH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MDPH-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7EAF7">
      <w:pPr>
        <w:rPr>
          <w:rFonts w:ascii="Century Gothic" w:hAnsi="Century Gothic" w:eastAsia="Calibri"/>
          <w:b/>
          <w:sz w:val="20"/>
          <w:szCs w:val="20"/>
          <w:lang w:val="en-US"/>
        </w:rPr>
      </w:pPr>
    </w:p>
    <w:p w14:paraId="28395123">
      <w:pPr>
        <w:jc w:val="center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IKLAN JAWATAN KOSONG MAJLIS DAERAH PENGKALAN HULU</w:t>
      </w:r>
    </w:p>
    <w:p w14:paraId="40CAF89D">
      <w:pPr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Permohonan adalah dipelawa daripada Warganegara Malaysia dan keutamaan kepada rakyat DYMM Paduka Seri Sultan Perak Darul Ridzuan yang berkelayakan bagi mengisi jawatan berikut: -</w:t>
      </w:r>
    </w:p>
    <w:p w14:paraId="349819B9">
      <w:pPr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1.0 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(a) Jawatan 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: PEMBANTU TADBIR (P/O) GRED N1 (TETAP)</w:t>
      </w:r>
    </w:p>
    <w:p w14:paraId="7E003D37">
      <w:pPr>
        <w:ind w:firstLine="720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(b) Jabatan 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: Majlis Daerah Pengkalan Hulu</w:t>
      </w:r>
    </w:p>
    <w:p w14:paraId="13D66BDC">
      <w:pPr>
        <w:ind w:firstLine="720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(c) Kumpulan Perkhidmatan 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: Pelaksana</w:t>
      </w:r>
    </w:p>
    <w:p w14:paraId="6C726101">
      <w:pPr>
        <w:ind w:firstLine="720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(d) Klasifikasi Perkhidmatan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 : Pentadbiran Dan Sokongan</w:t>
      </w:r>
    </w:p>
    <w:p w14:paraId="165E3DEF">
      <w:pPr>
        <w:ind w:firstLine="720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(e) Jumlah Kekosongan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 : 1 kekosongan</w:t>
      </w:r>
    </w:p>
    <w:p w14:paraId="5CD31B2E">
      <w:pPr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2.0 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Jadual Gaji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 : Gred N1</w:t>
      </w:r>
    </w:p>
    <w:tbl>
      <w:tblPr>
        <w:tblStyle w:val="5"/>
        <w:tblW w:w="0" w:type="auto"/>
        <w:tblInd w:w="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081"/>
        <w:gridCol w:w="3081"/>
      </w:tblGrid>
      <w:tr w14:paraId="6399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94" w:type="dxa"/>
            <w:shd w:val="clear" w:color="auto" w:fill="EBF1DE" w:themeFill="accent3" w:themeFillTint="32"/>
          </w:tcPr>
          <w:p w14:paraId="4EF89265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</w:p>
          <w:p w14:paraId="62E99791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  <w:t>GAJI MINIMUM</w:t>
            </w:r>
          </w:p>
        </w:tc>
        <w:tc>
          <w:tcPr>
            <w:tcW w:w="3081" w:type="dxa"/>
            <w:shd w:val="clear" w:color="auto" w:fill="EBF1DE" w:themeFill="accent3" w:themeFillTint="32"/>
          </w:tcPr>
          <w:p w14:paraId="66246CEC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</w:p>
          <w:p w14:paraId="58066018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  <w:t>GAJI MAKSIMUM</w:t>
            </w:r>
          </w:p>
        </w:tc>
        <w:tc>
          <w:tcPr>
            <w:tcW w:w="3081" w:type="dxa"/>
            <w:shd w:val="clear" w:color="auto" w:fill="EBF1DE" w:themeFill="accent3" w:themeFillTint="32"/>
          </w:tcPr>
          <w:p w14:paraId="0287E516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</w:p>
          <w:p w14:paraId="2CD87D5C">
            <w:pPr>
              <w:widowControl w:val="0"/>
              <w:spacing w:after="0" w:line="240" w:lineRule="auto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  <w:t>KADAR KENAIKAN GAJI TAHUNAN</w:t>
            </w:r>
          </w:p>
          <w:p w14:paraId="6CD979B3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</w:p>
        </w:tc>
      </w:tr>
      <w:tr w14:paraId="1B3E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</w:tcPr>
          <w:p w14:paraId="1712D2CF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  <w:t>RM1,500.00</w:t>
            </w:r>
          </w:p>
        </w:tc>
        <w:tc>
          <w:tcPr>
            <w:tcW w:w="3081" w:type="dxa"/>
          </w:tcPr>
          <w:p w14:paraId="3C4A5816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  <w:t>RM4,680.00</w:t>
            </w:r>
          </w:p>
        </w:tc>
        <w:tc>
          <w:tcPr>
            <w:tcW w:w="3081" w:type="dxa"/>
          </w:tcPr>
          <w:p w14:paraId="7BD49C99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  <w:t>RM100.00</w:t>
            </w:r>
          </w:p>
          <w:p w14:paraId="31A1685B">
            <w:pPr>
              <w:widowControl w:val="0"/>
              <w:jc w:val="center"/>
              <w:rPr>
                <w:rFonts w:ascii="Century Gothic" w:hAnsi="Century Gothic" w:eastAsia="Calibri"/>
                <w:b/>
                <w:sz w:val="20"/>
                <w:szCs w:val="20"/>
                <w:lang w:val="en-US"/>
              </w:rPr>
            </w:pPr>
          </w:p>
        </w:tc>
      </w:tr>
    </w:tbl>
    <w:p w14:paraId="37DCBC85">
      <w:pPr>
        <w:rPr>
          <w:rFonts w:ascii="Century Gothic" w:hAnsi="Century Gothic" w:eastAsia="Calibri"/>
          <w:b/>
          <w:sz w:val="20"/>
          <w:szCs w:val="20"/>
          <w:lang w:val="en-US"/>
        </w:rPr>
      </w:pPr>
    </w:p>
    <w:p w14:paraId="32F91A07">
      <w:pPr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3.0 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Syarat Lantikan :-</w:t>
      </w:r>
    </w:p>
    <w:p w14:paraId="73E14354">
      <w:pPr>
        <w:ind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3.1.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Calon bagi lantikan hendaklah memiliki kelayakan seperti berikut:</w:t>
      </w:r>
    </w:p>
    <w:p w14:paraId="120F3A0F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a) Warganegara Malaysia;</w:t>
      </w:r>
    </w:p>
    <w:p w14:paraId="6B085479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b) berumur tidak kurang dari 18 tahun pada tarikh tutup iklan jawatan; dan</w:t>
      </w:r>
    </w:p>
    <w:p w14:paraId="30C5C90D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c) Calon bagi lantikan hendaklah memiliki kelayakan seperti berikut:</w:t>
      </w:r>
    </w:p>
    <w:p w14:paraId="7330F5A3">
      <w:pPr>
        <w:ind w:left="144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(i)   Sijil Pelajaran Malaysia (SPM) atau kelayakan yang diiktiraf setaraf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 dengannya oleh Kerajaan.</w:t>
      </w:r>
    </w:p>
    <w:p w14:paraId="50700D36">
      <w:pPr>
        <w:ind w:firstLine="2500" w:firstLineChars="125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(Gaji permulaan pada Gred N1: RM1,500.00); atau</w:t>
      </w:r>
    </w:p>
    <w:p w14:paraId="1149E08A">
      <w:pPr>
        <w:ind w:left="144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(ii)  Sijil Vokasional Malaysia (SVM) dalam bidang berkaitan yang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diiktiraf oleh Kerajaan.</w:t>
      </w:r>
    </w:p>
    <w:p w14:paraId="28645C0B">
      <w:pPr>
        <w:ind w:left="1440" w:firstLine="1052" w:firstLineChars="526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(Gaji permulaan pada Gred N1: RM1,500.00); atau</w:t>
      </w:r>
    </w:p>
    <w:p w14:paraId="3AF5B6F3">
      <w:pPr>
        <w:ind w:left="144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(iii) SPM atau kelayakan yang diiktiraf setaraf dengannya oleh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Kerajaan dan Sijil Kemahiran Malaysia Tahap 2 dalam bidang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berkaitan atau kelayakan yang diiktiraf setaraf dengannya.</w:t>
      </w:r>
    </w:p>
    <w:p w14:paraId="3A2656CF">
      <w:pPr>
        <w:ind w:firstLine="2500" w:firstLineChars="125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(Gaji permulaan pada Gred N1: RM1,561.00); atau</w:t>
      </w:r>
    </w:p>
    <w:p w14:paraId="36A491FA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iv)   SPM atau kelayakan yang diiktiraf setaraf dengannya</w:t>
      </w:r>
      <w:r>
        <w:rPr>
          <w:rFonts w:hint="default" w:ascii="Century Gothic" w:hAnsi="Century Gothic" w:eastAsia="Calibri"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oleh Kerajaan dan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 Sijil Kemahiran Malaysia Tahap 3 dalam bidang berkaitan atau kelayakan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  yang diiktiraf setaraf dengannya.</w:t>
      </w:r>
    </w:p>
    <w:p w14:paraId="76C45BC1">
      <w:pPr>
        <w:ind w:firstLine="1900" w:firstLineChars="95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(Gaji permulaan ialah pada Gred N1: RM1,622.00).</w:t>
      </w:r>
    </w:p>
    <w:p w14:paraId="42A7D003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</w:p>
    <w:p w14:paraId="7E53FB9D">
      <w:pPr>
        <w:ind w:firstLine="720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3.2.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Syarat Kelayakan Bahasa Melayu :-</w:t>
      </w:r>
    </w:p>
    <w:p w14:paraId="4FD91D3E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Calon bagi lantikan hendaklah memiliki Kepujian (sekurang kurangnya Gred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C dalam subjek Bahasa Melayu pada peringkat Sijil Pelajaran Malaysia/Sijil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Vokasional Malaysia atau kelulusan yang diiktiraf setaraf dengannya oleh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Kerajaan.</w:t>
      </w:r>
    </w:p>
    <w:p w14:paraId="04A01E2C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</w:p>
    <w:p w14:paraId="0F2F4EB2">
      <w:pPr>
        <w:ind w:left="720" w:hanging="6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3.3.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(i) Dua (2) mata pelajaran termasuk Bahasa Melayu diperingkat Kepujian dan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empat (4) mata pelajaran lain di peringkat LULUS dalam satu peperiksaan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SPM;</w:t>
      </w:r>
    </w:p>
    <w:p w14:paraId="1DCC4A6A">
      <w:pPr>
        <w:ind w:left="144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atau</w:t>
      </w:r>
    </w:p>
    <w:p w14:paraId="301518B9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(ii) Dua (2) mata pelajaran termasuk Bahasa Melayu di peringkat Kepujian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dan empat (4) mata pelajaran lain di peringkat LULUS yang dikumpulkan  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dalam dua (2) peperiksaan SPM dalam tempoh tiga (3) tahun berturut-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turut.</w:t>
      </w:r>
    </w:p>
    <w:p w14:paraId="2C13A016">
      <w:pPr>
        <w:ind w:left="720" w:firstLine="720"/>
        <w:rPr>
          <w:rFonts w:ascii="Century Gothic" w:hAnsi="Century Gothic" w:eastAsia="Calibri"/>
          <w:bCs/>
          <w:sz w:val="20"/>
          <w:szCs w:val="20"/>
          <w:lang w:val="en-US"/>
        </w:rPr>
      </w:pPr>
    </w:p>
    <w:p w14:paraId="4BE169A2">
      <w:pPr>
        <w:ind w:left="720" w:hanging="60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4.0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Syarat Kelayakan SVM</w:t>
      </w:r>
    </w:p>
    <w:p w14:paraId="0EA37FEA">
      <w:pPr>
        <w:ind w:left="720" w:hanging="6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Memenuhi syarat kepujian dalam subjek Bahasa Melayu (kod: 1104)</w:t>
      </w:r>
      <w:r>
        <w:rPr>
          <w:rFonts w:hint="default" w:ascii="Century Gothic" w:hAnsi="Century Gothic" w:eastAsia="Calibri"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seperti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mana disyaratkan dalam skim perkhidmatan.</w:t>
      </w:r>
    </w:p>
    <w:p w14:paraId="1F9BCF60">
      <w:pPr>
        <w:ind w:left="720" w:hanging="6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</w:p>
    <w:p w14:paraId="32FF7388">
      <w:pPr>
        <w:ind w:left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5.0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Mempunyai syarat-syarat ukuran fizikal dan pancaindera seperti yang berikut:</w:t>
      </w:r>
    </w:p>
    <w:p w14:paraId="1E72D823">
      <w:pPr>
        <w:ind w:left="720" w:firstLine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(i) tinggi sekurang-kurangnya 1.57m bagi lelaki dan 1.53m bagi wanita tanpa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bersepatu;</w:t>
      </w:r>
    </w:p>
    <w:p w14:paraId="5B9F5E00">
      <w:pPr>
        <w:ind w:left="720" w:firstLine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(ii) berat badan sekurang-kurangnya 48kg bagi lelaki dan 46kg bagi wanita;</w:t>
      </w:r>
    </w:p>
    <w:p w14:paraId="41F2534A">
      <w:pPr>
        <w:ind w:left="720" w:firstLine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(iii) mempunyai ukuran Indeks Jisim Badan (BMI) diantara julat 19 hingga 26;</w:t>
      </w:r>
    </w:p>
    <w:p w14:paraId="6AFE7B14">
      <w:pPr>
        <w:ind w:left="720" w:firstLine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(iv) mempunyai sekurang-kurangnya 79sm ukuran dada yang biasa dan 84sm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 semasa menarik nafas (lelaki sahaja);</w:t>
      </w:r>
    </w:p>
    <w:p w14:paraId="69DA458E">
      <w:pPr>
        <w:ind w:left="720" w:firstLine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(v) lulus dalam ujian penglihatan bagi mata kiri dan kanan yang diuji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berasingan dengan ketetapan V6/9 tanpa menggunakan cermin mata;</w:t>
      </w:r>
    </w:p>
    <w:p w14:paraId="01B99B83">
      <w:pPr>
        <w:ind w:left="720" w:firstLine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(vi) pengecaman warna dan pendengaran yang tidak cacat; dan</w:t>
      </w:r>
    </w:p>
    <w:p w14:paraId="5854A3FF">
      <w:pPr>
        <w:ind w:left="720" w:firstLine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(vii) diperiksa dan diperakui sihat untuk berkhidmat oleh pengamal perubatan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   yang berdaftar.</w:t>
      </w:r>
    </w:p>
    <w:p w14:paraId="1B2BDCCE">
      <w:pPr>
        <w:ind w:left="720" w:hanging="60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6.0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Syarat Tambahan</w:t>
      </w:r>
    </w:p>
    <w:p w14:paraId="5395B560">
      <w:pPr>
        <w:ind w:left="2160" w:hanging="7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6.1.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Keutamaan akan diberikan kepada calon yang mempunyai kemahiran seperti berikut:</w:t>
      </w:r>
    </w:p>
    <w:p w14:paraId="6A6F67F8">
      <w:pPr>
        <w:ind w:left="226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i 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hint="default" w:ascii="Century Gothic" w:hAnsi="Century Gothic" w:eastAsia="Calibri"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>Mahir dalam Microsoft Office (Word, Excel dan PowerPoint)</w:t>
      </w:r>
    </w:p>
    <w:p w14:paraId="538F5F46">
      <w:pPr>
        <w:ind w:left="2160" w:firstLine="10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ii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hint="default" w:ascii="Century Gothic" w:hAnsi="Century Gothic" w:eastAsia="Calibri"/>
          <w:bCs/>
          <w:sz w:val="20"/>
          <w:szCs w:val="20"/>
          <w:lang w:val="en-US"/>
        </w:rPr>
        <w:t xml:space="preserve">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Memiliki lesen memandu kelas  </w:t>
      </w:r>
      <w:r>
        <w:rPr>
          <w:rFonts w:hint="default" w:ascii="Century Gothic" w:hAnsi="Century Gothic" w:eastAsia="Calibri"/>
          <w:bCs/>
          <w:sz w:val="20"/>
          <w:szCs w:val="20"/>
          <w:lang w:val="en-US"/>
        </w:rPr>
        <w:t>B/B1/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B2/ D/DA yang sah bagi </w:t>
      </w:r>
    </w:p>
    <w:p w14:paraId="456E91A0">
      <w:pPr>
        <w:ind w:left="2160" w:firstLine="10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  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kerja melibatkan rondaan bermotosikal/ kenderaan jabatan.</w:t>
      </w:r>
    </w:p>
    <w:p w14:paraId="5BE893EC">
      <w:pPr>
        <w:ind w:left="226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iii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Mempunyai perwatakan tegas, berintegriti, dan boleh</w:t>
      </w:r>
    </w:p>
    <w:p w14:paraId="1A91FD35">
      <w:pPr>
        <w:ind w:left="2260" w:firstLine="62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 berkomunikasi dengan baik.</w:t>
      </w:r>
    </w:p>
    <w:p w14:paraId="1096D151">
      <w:pPr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</w:p>
    <w:p w14:paraId="08C181E0">
      <w:pPr>
        <w:ind w:firstLine="658" w:firstLineChars="329"/>
        <w:jc w:val="both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7.0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Diskripsi Tugas</w:t>
      </w:r>
    </w:p>
    <w:p w14:paraId="36EE7003">
      <w:pPr>
        <w:ind w:firstLine="658" w:firstLineChars="329"/>
        <w:jc w:val="both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ab/>
      </w:r>
      <w:r>
        <w:rPr>
          <w:rFonts w:ascii="Century Gothic" w:hAnsi="Century Gothic" w:eastAsia="Calibri"/>
          <w:sz w:val="20"/>
          <w:szCs w:val="20"/>
          <w:lang w:val="en-US"/>
        </w:rPr>
        <w:t>a)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Tugas Pembantu Tadbir (P/O)</w:t>
      </w:r>
    </w:p>
    <w:p w14:paraId="5004526B">
      <w:pPr>
        <w:ind w:left="2880" w:hanging="720"/>
        <w:jc w:val="both"/>
        <w:rPr>
          <w:rFonts w:ascii="Century Gothic" w:hAnsi="Century Gothic" w:eastAsia="Calibri"/>
          <w:sz w:val="20"/>
          <w:szCs w:val="20"/>
          <w:lang w:val="en-US"/>
        </w:rPr>
      </w:pPr>
      <w:r>
        <w:rPr>
          <w:rFonts w:ascii="Century Gothic" w:hAnsi="Century Gothic" w:eastAsia="Calibri"/>
          <w:sz w:val="20"/>
          <w:szCs w:val="20"/>
          <w:lang w:val="en-US"/>
        </w:rPr>
        <w:t>i.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ascii="Century Gothic" w:hAnsi="Century Gothic" w:eastAsia="Calibri"/>
          <w:sz w:val="20"/>
          <w:szCs w:val="20"/>
          <w:lang w:val="en-US"/>
        </w:rPr>
        <w:t>Menguruskan hal-hal petadbiran pejabat termasuk surat-menyurat rasmi</w:t>
      </w:r>
    </w:p>
    <w:p w14:paraId="3E4D62EC">
      <w:pPr>
        <w:ind w:left="2161" w:hanging="1"/>
        <w:jc w:val="both"/>
        <w:rPr>
          <w:rFonts w:ascii="Century Gothic" w:hAnsi="Century Gothic" w:eastAsia="Calibri"/>
          <w:sz w:val="20"/>
          <w:szCs w:val="20"/>
          <w:lang w:val="en-US"/>
        </w:rPr>
      </w:pPr>
      <w:r>
        <w:rPr>
          <w:rFonts w:ascii="Century Gothic" w:hAnsi="Century Gothic" w:eastAsia="Calibri"/>
          <w:sz w:val="20"/>
          <w:szCs w:val="20"/>
          <w:lang w:val="en-US"/>
        </w:rPr>
        <w:t>ii.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ascii="Century Gothic" w:hAnsi="Century Gothic" w:eastAsia="Calibri"/>
          <w:sz w:val="20"/>
          <w:szCs w:val="20"/>
          <w:lang w:val="en-US"/>
        </w:rPr>
        <w:t>Menyediakan pelaporan operasi dan rondaan harian</w:t>
      </w:r>
    </w:p>
    <w:p w14:paraId="069CA161">
      <w:pPr>
        <w:ind w:left="2161" w:hanging="1"/>
        <w:jc w:val="both"/>
        <w:rPr>
          <w:rFonts w:hint="default" w:ascii="Century Gothic" w:hAnsi="Century Gothic" w:eastAsia="Calibri"/>
          <w:sz w:val="20"/>
          <w:szCs w:val="20"/>
          <w:lang w:val="en-US"/>
        </w:rPr>
      </w:pPr>
      <w:r>
        <w:rPr>
          <w:rFonts w:ascii="Century Gothic" w:hAnsi="Century Gothic" w:eastAsia="Calibri"/>
          <w:sz w:val="20"/>
          <w:szCs w:val="20"/>
          <w:lang w:val="en-US"/>
        </w:rPr>
        <w:t>iii.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hint="default" w:ascii="Century Gothic" w:hAnsi="Century Gothic" w:eastAsia="Calibri"/>
          <w:sz w:val="20"/>
          <w:szCs w:val="20"/>
          <w:lang w:val="en-US"/>
        </w:rPr>
        <w:t>Mengendali</w:t>
      </w:r>
      <w:r>
        <w:rPr>
          <w:rFonts w:ascii="Century Gothic" w:hAnsi="Century Gothic" w:eastAsia="Calibri"/>
          <w:sz w:val="20"/>
          <w:szCs w:val="20"/>
          <w:lang w:val="en-US"/>
        </w:rPr>
        <w:t xml:space="preserve"> sistem Mypatil</w:t>
      </w:r>
      <w:r>
        <w:rPr>
          <w:rFonts w:hint="default" w:ascii="Century Gothic" w:hAnsi="Century Gothic" w:eastAsia="Calibri"/>
          <w:sz w:val="20"/>
          <w:szCs w:val="20"/>
          <w:lang w:val="en-US"/>
        </w:rPr>
        <w:t>,</w:t>
      </w:r>
      <w:r>
        <w:rPr>
          <w:rFonts w:ascii="Century Gothic" w:hAnsi="Century Gothic" w:eastAsia="Calibri"/>
          <w:sz w:val="20"/>
          <w:szCs w:val="20"/>
          <w:lang w:val="en-US"/>
        </w:rPr>
        <w:t xml:space="preserve"> Sistem Pengurusan Kompau</w:t>
      </w:r>
      <w:r>
        <w:rPr>
          <w:rFonts w:hint="default" w:ascii="Century Gothic" w:hAnsi="Century Gothic" w:eastAsia="Calibri"/>
          <w:sz w:val="20"/>
          <w:szCs w:val="20"/>
          <w:lang w:val="en-US"/>
        </w:rPr>
        <w:t>n</w:t>
      </w:r>
      <w:bookmarkStart w:id="0" w:name="_GoBack"/>
      <w:bookmarkEnd w:id="0"/>
      <w:r>
        <w:rPr>
          <w:rFonts w:hint="default" w:ascii="Century Gothic" w:hAnsi="Century Gothic" w:eastAsia="Calibri"/>
          <w:sz w:val="20"/>
          <w:szCs w:val="20"/>
          <w:lang w:val="en-US"/>
        </w:rPr>
        <w:t xml:space="preserve"> dan </w:t>
      </w:r>
      <w:r>
        <w:rPr>
          <w:rFonts w:hint="default" w:ascii="Century Gothic" w:hAnsi="Century Gothic" w:eastAsia="Calibri"/>
          <w:sz w:val="20"/>
          <w:szCs w:val="20"/>
          <w:lang w:val="en-US"/>
        </w:rPr>
        <w:tab/>
        <w:t>sistem lain yang digunapakai</w:t>
      </w:r>
    </w:p>
    <w:p w14:paraId="0BE1339B">
      <w:pPr>
        <w:ind w:left="2880" w:hanging="720"/>
        <w:jc w:val="both"/>
        <w:rPr>
          <w:rFonts w:hint="default" w:ascii="Century Gothic" w:hAnsi="Century Gothic" w:eastAsia="Calibri"/>
          <w:sz w:val="20"/>
          <w:szCs w:val="20"/>
          <w:lang w:val="en-US"/>
        </w:rPr>
      </w:pPr>
      <w:r>
        <w:rPr>
          <w:rFonts w:ascii="Century Gothic" w:hAnsi="Century Gothic" w:eastAsia="Calibri"/>
          <w:sz w:val="20"/>
          <w:szCs w:val="20"/>
          <w:lang w:val="en-US"/>
        </w:rPr>
        <w:t>iv.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ascii="Century Gothic" w:hAnsi="Century Gothic" w:eastAsia="Calibri"/>
          <w:sz w:val="20"/>
          <w:szCs w:val="20"/>
          <w:lang w:val="en-US"/>
        </w:rPr>
        <w:t xml:space="preserve">Menyediakan </w:t>
      </w:r>
      <w:r>
        <w:rPr>
          <w:rFonts w:hint="default" w:ascii="Century Gothic" w:hAnsi="Century Gothic" w:eastAsia="Calibri"/>
          <w:sz w:val="20"/>
          <w:szCs w:val="20"/>
          <w:lang w:val="en-US"/>
        </w:rPr>
        <w:t>semua urusan berkaitan tempat letak kereta serta kertas siasatan mahkamah</w:t>
      </w:r>
    </w:p>
    <w:p w14:paraId="47267C83">
      <w:pPr>
        <w:ind w:left="2161" w:hanging="721"/>
        <w:jc w:val="both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sz w:val="20"/>
          <w:szCs w:val="20"/>
          <w:lang w:val="en-US"/>
        </w:rPr>
        <w:t>b)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Tugas</w:t>
      </w:r>
      <w:r>
        <w:rPr>
          <w:rFonts w:ascii="Century Gothic" w:hAnsi="Century Gothic" w:eastAsia="Calibri"/>
          <w:sz w:val="20"/>
          <w:szCs w:val="20"/>
          <w:lang w:val="en-US"/>
        </w:rPr>
        <w:t xml:space="preserve"> </w:t>
      </w:r>
      <w:r>
        <w:rPr>
          <w:rFonts w:ascii="Century Gothic" w:hAnsi="Century Gothic" w:eastAsia="Calibri"/>
          <w:b/>
          <w:sz w:val="20"/>
          <w:szCs w:val="20"/>
          <w:lang w:val="en-US"/>
        </w:rPr>
        <w:t>Pembantu Penguatkuasa</w:t>
      </w:r>
    </w:p>
    <w:p w14:paraId="01AC3996">
      <w:pPr>
        <w:ind w:left="2880" w:hanging="720"/>
        <w:jc w:val="both"/>
        <w:rPr>
          <w:rFonts w:ascii="Century Gothic" w:hAnsi="Century Gothic" w:eastAsia="Calibri"/>
          <w:sz w:val="20"/>
          <w:szCs w:val="20"/>
          <w:lang w:val="en-US"/>
        </w:rPr>
      </w:pPr>
      <w:r>
        <w:rPr>
          <w:rFonts w:ascii="Century Gothic" w:hAnsi="Century Gothic" w:eastAsia="Calibri"/>
          <w:sz w:val="20"/>
          <w:szCs w:val="20"/>
          <w:lang w:val="en-US"/>
        </w:rPr>
        <w:t>i.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ascii="Century Gothic" w:hAnsi="Century Gothic" w:eastAsia="Calibri"/>
          <w:sz w:val="20"/>
          <w:szCs w:val="20"/>
          <w:lang w:val="en-US"/>
        </w:rPr>
        <w:t xml:space="preserve">Menguruskan </w:t>
      </w:r>
      <w:r>
        <w:rPr>
          <w:rFonts w:hint="default" w:ascii="Century Gothic" w:hAnsi="Century Gothic" w:eastAsia="Calibri"/>
          <w:sz w:val="20"/>
          <w:szCs w:val="20"/>
          <w:lang w:val="en-US"/>
        </w:rPr>
        <w:t>hal-hal</w:t>
      </w:r>
      <w:r>
        <w:rPr>
          <w:rFonts w:ascii="Century Gothic" w:hAnsi="Century Gothic" w:eastAsia="Calibri"/>
          <w:sz w:val="20"/>
          <w:szCs w:val="20"/>
          <w:lang w:val="en-US"/>
        </w:rPr>
        <w:t xml:space="preserve"> penguatkuasaan </w:t>
      </w:r>
      <w:r>
        <w:rPr>
          <w:rFonts w:hint="default" w:ascii="Century Gothic" w:hAnsi="Century Gothic" w:eastAsia="Calibri"/>
          <w:sz w:val="20"/>
          <w:szCs w:val="20"/>
          <w:lang w:val="en-US"/>
        </w:rPr>
        <w:t>dan pelaksanaan di lapangan.</w:t>
      </w:r>
    </w:p>
    <w:p w14:paraId="72F94622">
      <w:pPr>
        <w:ind w:left="2880" w:hanging="720"/>
        <w:jc w:val="both"/>
        <w:rPr>
          <w:rFonts w:ascii="Century Gothic" w:hAnsi="Century Gothic" w:eastAsia="Calibri"/>
          <w:sz w:val="20"/>
          <w:szCs w:val="20"/>
          <w:lang w:val="en-US"/>
        </w:rPr>
      </w:pPr>
      <w:r>
        <w:rPr>
          <w:rFonts w:ascii="Century Gothic" w:hAnsi="Century Gothic" w:eastAsia="Calibri"/>
          <w:sz w:val="20"/>
          <w:szCs w:val="20"/>
          <w:lang w:val="en-US"/>
        </w:rPr>
        <w:t>ii.</w:t>
      </w:r>
      <w:r>
        <w:rPr>
          <w:rFonts w:ascii="Century Gothic" w:hAnsi="Century Gothic" w:eastAsia="Calibri"/>
          <w:sz w:val="20"/>
          <w:szCs w:val="20"/>
          <w:lang w:val="en-US"/>
        </w:rPr>
        <w:tab/>
      </w:r>
      <w:r>
        <w:rPr>
          <w:rFonts w:ascii="Century Gothic" w:hAnsi="Century Gothic" w:eastAsia="Calibri"/>
          <w:sz w:val="20"/>
          <w:szCs w:val="20"/>
          <w:lang w:val="en-US"/>
        </w:rPr>
        <w:t>Mengendalikan aduan awam berkaitan penguatkuasaan</w:t>
      </w:r>
    </w:p>
    <w:p w14:paraId="74F30C0E">
      <w:pPr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</w:p>
    <w:p w14:paraId="02429893">
      <w:pPr>
        <w:ind w:left="1540" w:hanging="88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 8.0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/>
          <w:sz w:val="20"/>
          <w:szCs w:val="20"/>
          <w:lang w:val="en-US"/>
        </w:rPr>
        <w:t>Cara Memohon</w:t>
      </w:r>
    </w:p>
    <w:p w14:paraId="228A50B6">
      <w:pPr>
        <w:ind w:left="154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i.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Permohonan jawatan yang ditawarkan hendaklah dipohon melalui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sistem permohonan jawatan kosong di digital.perak.my</w:t>
      </w:r>
    </w:p>
    <w:p w14:paraId="3B1E5AE6">
      <w:pPr>
        <w:ind w:left="1540" w:hanging="10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Ii.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Permohonan daripada calon-calon yang sedang berkhidmat dengan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kerajaan/Pihak Berkuasa Tempatan/Badan-Badan Berkanun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hendaklah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dibuat melalui Ketua Jabatan masing-masing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berdasarkan Perintah Am Bab ‘A’ 21.</w:t>
      </w:r>
    </w:p>
    <w:p w14:paraId="7066E764">
      <w:pPr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</w:p>
    <w:p w14:paraId="7D1BE0CA">
      <w:pPr>
        <w:ind w:left="1540" w:hanging="88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 xml:space="preserve">9.0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Tarikh Tutup Permohonan :</w:t>
      </w:r>
    </w:p>
    <w:p w14:paraId="1A9DC04D">
      <w:pPr>
        <w:ind w:left="1792" w:leftChars="700" w:hanging="252" w:hangingChars="126"/>
        <w:jc w:val="both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21 November 2025 (Jumaat)</w:t>
      </w:r>
    </w:p>
    <w:p w14:paraId="0BAB161D">
      <w:pPr>
        <w:jc w:val="both"/>
        <w:rPr>
          <w:rFonts w:ascii="Century Gothic" w:hAnsi="Century Gothic" w:eastAsia="Calibri"/>
          <w:b/>
          <w:sz w:val="20"/>
          <w:szCs w:val="20"/>
          <w:lang w:val="en-US"/>
        </w:rPr>
      </w:pPr>
    </w:p>
    <w:p w14:paraId="47C8F053">
      <w:pPr>
        <w:ind w:left="1540" w:hanging="100"/>
        <w:jc w:val="both"/>
        <w:rPr>
          <w:rFonts w:ascii="Century Gothic" w:hAnsi="Century Gothic" w:eastAsia="Calibri"/>
          <w:b/>
          <w:sz w:val="20"/>
          <w:szCs w:val="20"/>
          <w:lang w:val="en-US"/>
        </w:rPr>
      </w:pPr>
      <w:r>
        <w:rPr>
          <w:rFonts w:ascii="Century Gothic" w:hAnsi="Century Gothic" w:eastAsia="Calibri"/>
          <w:b/>
          <w:sz w:val="20"/>
          <w:szCs w:val="20"/>
          <w:lang w:val="en-US"/>
        </w:rPr>
        <w:t>Catatan am</w:t>
      </w:r>
    </w:p>
    <w:p w14:paraId="2ED5DFE4">
      <w:pPr>
        <w:numPr>
          <w:ilvl w:val="0"/>
          <w:numId w:val="1"/>
        </w:numPr>
        <w:ind w:left="1540" w:hanging="10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Hanya permohonan yang ditapis senarai sahaja akan dipanggil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temuduga</w:t>
      </w:r>
    </w:p>
    <w:p w14:paraId="6626DB75">
      <w:pPr>
        <w:numPr>
          <w:ilvl w:val="0"/>
          <w:numId w:val="1"/>
        </w:numPr>
        <w:ind w:left="1540" w:hanging="10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Pemohon-pemohon yang tidak menerima jawapan selepas tiga (3)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bulan dari tarikh tutup iklan adalah dianggap tidak berjaya</w:t>
      </w:r>
    </w:p>
    <w:p w14:paraId="7EDEDACE">
      <w:pPr>
        <w:ind w:left="1540" w:hanging="100"/>
        <w:jc w:val="both"/>
        <w:rPr>
          <w:rFonts w:ascii="Century Gothic" w:hAnsi="Century Gothic" w:eastAsia="Calibri"/>
          <w:bCs/>
          <w:sz w:val="20"/>
          <w:szCs w:val="20"/>
          <w:lang w:val="en-US"/>
        </w:rPr>
      </w:pPr>
      <w:r>
        <w:rPr>
          <w:rFonts w:ascii="Century Gothic" w:hAnsi="Century Gothic" w:eastAsia="Calibri"/>
          <w:bCs/>
          <w:sz w:val="20"/>
          <w:szCs w:val="20"/>
          <w:lang w:val="en-US"/>
        </w:rPr>
        <w:t>c.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 xml:space="preserve">Segala perbelanjaan dan tuntutan bersabit dengan permohonan ini </w:t>
      </w:r>
      <w:r>
        <w:rPr>
          <w:rFonts w:ascii="Century Gothic" w:hAnsi="Century Gothic" w:eastAsia="Calibri"/>
          <w:bCs/>
          <w:sz w:val="20"/>
          <w:szCs w:val="20"/>
          <w:lang w:val="en-US"/>
        </w:rPr>
        <w:tab/>
      </w:r>
      <w:r>
        <w:rPr>
          <w:rFonts w:ascii="Century Gothic" w:hAnsi="Century Gothic" w:eastAsia="Calibri"/>
          <w:bCs/>
          <w:sz w:val="20"/>
          <w:szCs w:val="20"/>
          <w:lang w:val="en-US"/>
        </w:rPr>
        <w:t>tidak akan ditanggung oleh pihak Majlis Daerah Pengkalan Hulu.</w:t>
      </w:r>
    </w:p>
    <w:sectPr>
      <w:pgSz w:w="11906" w:h="16838"/>
      <w:pgMar w:top="1440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DE990"/>
    <w:multiLevelType w:val="singleLevel"/>
    <w:tmpl w:val="F8FDE990"/>
    <w:lvl w:ilvl="0" w:tentative="0">
      <w:start w:val="1"/>
      <w:numFmt w:val="lowerLetter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C8"/>
    <w:rsid w:val="00031376"/>
    <w:rsid w:val="00095384"/>
    <w:rsid w:val="00097ABB"/>
    <w:rsid w:val="000B2B5C"/>
    <w:rsid w:val="00286C1B"/>
    <w:rsid w:val="003E01AA"/>
    <w:rsid w:val="004954E6"/>
    <w:rsid w:val="006060C8"/>
    <w:rsid w:val="0061418C"/>
    <w:rsid w:val="006E64E9"/>
    <w:rsid w:val="00761CBF"/>
    <w:rsid w:val="007E7435"/>
    <w:rsid w:val="0089609B"/>
    <w:rsid w:val="0097321A"/>
    <w:rsid w:val="009E0920"/>
    <w:rsid w:val="00B72198"/>
    <w:rsid w:val="00CC50A9"/>
    <w:rsid w:val="00EB4157"/>
    <w:rsid w:val="00FE1D19"/>
    <w:rsid w:val="00FE359B"/>
    <w:rsid w:val="00FF034F"/>
    <w:rsid w:val="024C4754"/>
    <w:rsid w:val="12E00C51"/>
    <w:rsid w:val="173B3F54"/>
    <w:rsid w:val="21302265"/>
    <w:rsid w:val="339C2EE1"/>
    <w:rsid w:val="4AC42E3D"/>
    <w:rsid w:val="4FD33765"/>
    <w:rsid w:val="52362883"/>
    <w:rsid w:val="52724318"/>
    <w:rsid w:val="70FD344C"/>
    <w:rsid w:val="745E0AE3"/>
    <w:rsid w:val="7BBB7F50"/>
    <w:rsid w:val="7D8E34EF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745</Words>
  <Characters>4253</Characters>
  <Lines>35</Lines>
  <Paragraphs>9</Paragraphs>
  <TotalTime>234</TotalTime>
  <ScaleCrop>false</ScaleCrop>
  <LinksUpToDate>false</LinksUpToDate>
  <CharactersWithSpaces>4989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2025-11-05T14:13:00Z</dcterms:created>
  <dc:creator>windows</dc:creator>
  <cp:lastModifiedBy>WPS_1709608820</cp:lastModifiedBy>
  <cp:lastPrinted>2025-11-06T00:53:38Z</cp:lastPrinted>
  <dcterms:modified xsi:type="dcterms:W3CDTF">2025-11-06T06:11:54Z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688EA19409964E5F93B4567C88FBBFFF_13</vt:lpwstr>
  </property>
</Properties>
</file>